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86A87" w14:textId="77777777" w:rsidR="00282472" w:rsidRDefault="00000000">
      <w:pPr>
        <w:pStyle w:val="Textbody"/>
        <w:overflowPunct w:val="0"/>
        <w:autoSpaceDE w:val="0"/>
        <w:ind w:left="284" w:right="316"/>
        <w:jc w:val="center"/>
        <w:rPr>
          <w:b/>
          <w:bCs/>
          <w:color w:val="800000"/>
          <w:sz w:val="32"/>
          <w:szCs w:val="32"/>
          <w:u w:val="single"/>
        </w:rPr>
      </w:pPr>
      <w:r>
        <w:rPr>
          <w:b/>
          <w:bCs/>
          <w:color w:val="800000"/>
          <w:sz w:val="32"/>
          <w:szCs w:val="32"/>
          <w:u w:val="single"/>
        </w:rPr>
        <w:t>ATTIVITA’ ESTIVE SCUOLA MUSICALE “R. ZANDONAI”</w:t>
      </w:r>
    </w:p>
    <w:p w14:paraId="041BAF50" w14:textId="77777777" w:rsidR="00282472" w:rsidRDefault="00000000">
      <w:pPr>
        <w:pStyle w:val="Textbody"/>
        <w:overflowPunct w:val="0"/>
        <w:autoSpaceDE w:val="0"/>
        <w:ind w:left="284" w:right="316"/>
        <w:jc w:val="center"/>
        <w:rPr>
          <w:b/>
          <w:bCs/>
          <w:color w:val="800000"/>
          <w:sz w:val="48"/>
          <w:szCs w:val="48"/>
          <w:u w:val="single"/>
        </w:rPr>
      </w:pPr>
      <w:r>
        <w:rPr>
          <w:b/>
          <w:bCs/>
          <w:color w:val="800000"/>
          <w:sz w:val="48"/>
          <w:szCs w:val="48"/>
          <w:u w:val="single"/>
        </w:rPr>
        <w:t>12-16 GIUGNO 2023</w:t>
      </w:r>
    </w:p>
    <w:tbl>
      <w:tblPr>
        <w:tblW w:w="970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00"/>
      </w:tblGrid>
      <w:tr w:rsidR="00282472" w14:paraId="582E968B" w14:textId="77777777">
        <w:tblPrEx>
          <w:tblCellMar>
            <w:top w:w="0" w:type="dxa"/>
            <w:bottom w:w="0" w:type="dxa"/>
          </w:tblCellMar>
        </w:tblPrEx>
        <w:tc>
          <w:tcPr>
            <w:tcW w:w="9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99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2143B0" w14:textId="77777777" w:rsidR="00282472" w:rsidRDefault="00000000">
            <w:pPr>
              <w:pStyle w:val="Textbody"/>
              <w:spacing w:after="0"/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LABORATORIO DI ORCHESTRA SOCIALE</w:t>
            </w:r>
          </w:p>
        </w:tc>
      </w:tr>
    </w:tbl>
    <w:p w14:paraId="0E524A03" w14:textId="77777777" w:rsidR="00282472" w:rsidRDefault="00000000">
      <w:pPr>
        <w:pStyle w:val="Textbody"/>
        <w:spacing w:after="0"/>
        <w:jc w:val="center"/>
      </w:pPr>
      <w:r>
        <w:rPr>
          <w:b/>
          <w:bCs/>
          <w:sz w:val="32"/>
          <w:szCs w:val="32"/>
        </w:rPr>
        <w:t>(da consegnare o inviare via mail alla Scuola entro il 26 maggio 2023)</w:t>
      </w:r>
    </w:p>
    <w:p w14:paraId="05EDFDB4" w14:textId="77777777" w:rsidR="00282472" w:rsidRDefault="00282472">
      <w:pPr>
        <w:pStyle w:val="Standard"/>
        <w:rPr>
          <w:sz w:val="16"/>
          <w:szCs w:val="16"/>
        </w:rPr>
      </w:pPr>
    </w:p>
    <w:p w14:paraId="162AA71A" w14:textId="77777777" w:rsidR="00282472" w:rsidRDefault="00282472">
      <w:pPr>
        <w:pStyle w:val="Standard"/>
        <w:rPr>
          <w:sz w:val="16"/>
          <w:szCs w:val="16"/>
        </w:rPr>
      </w:pPr>
    </w:p>
    <w:p w14:paraId="7D595992" w14:textId="77777777" w:rsidR="00282472" w:rsidRDefault="00000000">
      <w:pPr>
        <w:pStyle w:val="Standard"/>
        <w:jc w:val="both"/>
      </w:pPr>
      <w:r>
        <w:t xml:space="preserve">Il laboratorio di ORCHESTRA SOCIALE permette a chiunque, con qualsiasi preparazione pregressa (anche nulla) e condizione personale (anche con diversa abilità), di vivere un’esperienza di musica orchestrale, attraverso body </w:t>
      </w:r>
      <w:proofErr w:type="spellStart"/>
      <w:r>
        <w:t>percussion</w:t>
      </w:r>
      <w:proofErr w:type="spellEnd"/>
      <w:r>
        <w:t>, improvvisazione, interazione con la vocalità, improvvisazione strumentale, concertazione del repertorio. Per tutti la gioia di provare un’esperienza orchestrale, nonché di crescita personale e comunitaria.</w:t>
      </w:r>
    </w:p>
    <w:p w14:paraId="67CE4107" w14:textId="77777777" w:rsidR="00282472" w:rsidRDefault="00282472">
      <w:pPr>
        <w:pStyle w:val="Standard"/>
        <w:jc w:val="both"/>
      </w:pPr>
    </w:p>
    <w:p w14:paraId="6EA1A7A5" w14:textId="77777777" w:rsidR="00282472" w:rsidRDefault="00000000">
      <w:pPr>
        <w:pStyle w:val="Standard"/>
        <w:jc w:val="both"/>
      </w:pPr>
      <w:r>
        <w:t xml:space="preserve">L’esperienza si concluderà con la realizzazione di una fiaba musicale nel programmato </w:t>
      </w:r>
      <w:r>
        <w:rPr>
          <w:b/>
          <w:bCs/>
        </w:rPr>
        <w:t>concerto finale</w:t>
      </w:r>
      <w:r>
        <w:t xml:space="preserve"> alla </w:t>
      </w:r>
      <w:r>
        <w:rPr>
          <w:b/>
          <w:bCs/>
        </w:rPr>
        <w:t>Sala Filarmonica</w:t>
      </w:r>
      <w:r>
        <w:t xml:space="preserve"> di Rovereto, </w:t>
      </w:r>
      <w:proofErr w:type="gramStart"/>
      <w:r>
        <w:rPr>
          <w:b/>
          <w:bCs/>
        </w:rPr>
        <w:t>Venerdì</w:t>
      </w:r>
      <w:proofErr w:type="gramEnd"/>
      <w:r>
        <w:rPr>
          <w:b/>
          <w:bCs/>
        </w:rPr>
        <w:t xml:space="preserve"> 16 giugno 2023</w:t>
      </w:r>
      <w:r>
        <w:t>.</w:t>
      </w:r>
    </w:p>
    <w:p w14:paraId="4AA959AE" w14:textId="77777777" w:rsidR="00282472" w:rsidRDefault="00282472">
      <w:pPr>
        <w:pStyle w:val="Standard"/>
        <w:jc w:val="both"/>
        <w:rPr>
          <w:u w:val="single"/>
        </w:rPr>
      </w:pPr>
    </w:p>
    <w:p w14:paraId="5DE2420C" w14:textId="77777777" w:rsidR="00282472" w:rsidRDefault="00000000">
      <w:pPr>
        <w:pStyle w:val="Standard"/>
        <w:jc w:val="both"/>
      </w:pPr>
      <w:r>
        <w:rPr>
          <w:u w:val="single"/>
        </w:rPr>
        <w:t>Docente e concertatore</w:t>
      </w:r>
      <w:r>
        <w:t xml:space="preserve"> Andrea Gargiulo, in collaborazione con i docenti della Civica Scuola Musicale “</w:t>
      </w:r>
      <w:proofErr w:type="spellStart"/>
      <w:proofErr w:type="gramStart"/>
      <w:r>
        <w:t>R.Zandonai</w:t>
      </w:r>
      <w:proofErr w:type="spellEnd"/>
      <w:proofErr w:type="gramEnd"/>
      <w:r>
        <w:t xml:space="preserve">” ( </w:t>
      </w:r>
      <w:hyperlink r:id="rId6" w:history="1">
        <w:r>
          <w:t>https://www.scuolamusicale.rovereto.tn.it/</w:t>
        </w:r>
      </w:hyperlink>
      <w:r>
        <w:rPr>
          <w:u w:val="single"/>
        </w:rPr>
        <w:t xml:space="preserve"> )</w:t>
      </w:r>
      <w:r>
        <w:t>.</w:t>
      </w:r>
    </w:p>
    <w:p w14:paraId="4C0CBE65" w14:textId="77777777" w:rsidR="00282472" w:rsidRDefault="00282472">
      <w:pPr>
        <w:pStyle w:val="Standard"/>
        <w:jc w:val="both"/>
      </w:pPr>
    </w:p>
    <w:p w14:paraId="1FF10215" w14:textId="77777777" w:rsidR="00282472" w:rsidRDefault="00000000">
      <w:pPr>
        <w:pStyle w:val="Standard"/>
        <w:jc w:val="both"/>
        <w:rPr>
          <w:color w:val="800000"/>
        </w:rPr>
      </w:pPr>
      <w:r>
        <w:rPr>
          <w:color w:val="800000"/>
        </w:rPr>
        <w:t xml:space="preserve">Il Laboratorio si articola in </w:t>
      </w:r>
      <w:proofErr w:type="gramStart"/>
      <w:r>
        <w:rPr>
          <w:color w:val="800000"/>
        </w:rPr>
        <w:t>3</w:t>
      </w:r>
      <w:proofErr w:type="gramEnd"/>
      <w:r>
        <w:rPr>
          <w:color w:val="800000"/>
        </w:rPr>
        <w:t xml:space="preserve"> proposte distinte:</w:t>
      </w:r>
    </w:p>
    <w:p w14:paraId="7BE9ADDA" w14:textId="77777777" w:rsidR="00282472" w:rsidRDefault="00000000">
      <w:pPr>
        <w:pStyle w:val="Standard"/>
        <w:jc w:val="both"/>
      </w:pPr>
      <w:r>
        <w:rPr>
          <w:b/>
          <w:bCs/>
          <w:u w:val="single"/>
        </w:rPr>
        <w:t>Violinista per un giorno</w:t>
      </w:r>
      <w:r>
        <w:rPr>
          <w:b/>
          <w:bCs/>
        </w:rPr>
        <w:t xml:space="preserve">: </w:t>
      </w:r>
      <w:r>
        <w:t xml:space="preserve">per </w:t>
      </w:r>
      <w:r>
        <w:rPr>
          <w:b/>
          <w:bCs/>
          <w:color w:val="800000"/>
        </w:rPr>
        <w:t>bambini dai 4 ai 6 anni</w:t>
      </w:r>
      <w:r>
        <w:rPr>
          <w:color w:val="800000"/>
        </w:rPr>
        <w:t xml:space="preserve"> (a.n.2017-2019)</w:t>
      </w:r>
    </w:p>
    <w:p w14:paraId="4EBF764F" w14:textId="77777777" w:rsidR="00282472" w:rsidRDefault="00000000">
      <w:pPr>
        <w:pStyle w:val="TableContents"/>
        <w:jc w:val="both"/>
      </w:pPr>
      <w:r>
        <w:t xml:space="preserve">La gioia di provare un’esperienza orchestrale, con giochi sonori e musicali, movimento, ritmica, vocalità. Gli allievi riceveranno uno strumento in dotazione e sperimentandosi sullo strumento, osservando </w:t>
      </w:r>
      <w:proofErr w:type="gramStart"/>
      <w:r>
        <w:t>se</w:t>
      </w:r>
      <w:proofErr w:type="gramEnd"/>
      <w:r>
        <w:t xml:space="preserve"> stessi e i compagni, apprenderanno i gesti base, una varietà di modi di produrre il suono e costruiranno insieme alcuni brani musicali.</w:t>
      </w:r>
    </w:p>
    <w:p w14:paraId="222AA71E" w14:textId="77777777" w:rsidR="00282472" w:rsidRDefault="00282472">
      <w:pPr>
        <w:pStyle w:val="Standard"/>
        <w:jc w:val="both"/>
        <w:rPr>
          <w:b/>
          <w:bCs/>
          <w:u w:val="single"/>
        </w:rPr>
      </w:pPr>
    </w:p>
    <w:p w14:paraId="5959EB62" w14:textId="77777777" w:rsidR="00282472" w:rsidRDefault="00000000">
      <w:pPr>
        <w:pStyle w:val="Standard"/>
        <w:jc w:val="both"/>
      </w:pPr>
      <w:r>
        <w:rPr>
          <w:b/>
          <w:bCs/>
          <w:u w:val="single"/>
        </w:rPr>
        <w:t xml:space="preserve">Orchestra per </w:t>
      </w:r>
      <w:proofErr w:type="gramStart"/>
      <w:r>
        <w:rPr>
          <w:b/>
          <w:bCs/>
          <w:u w:val="single"/>
        </w:rPr>
        <w:t>sempre</w:t>
      </w:r>
      <w:r>
        <w:rPr>
          <w:b/>
          <w:bCs/>
        </w:rPr>
        <w:t xml:space="preserve">: </w:t>
      </w:r>
      <w:r>
        <w:t xml:space="preserve"> laboratorio</w:t>
      </w:r>
      <w:proofErr w:type="gramEnd"/>
      <w:r>
        <w:t xml:space="preserve"> aperto a</w:t>
      </w:r>
      <w:r>
        <w:rPr>
          <w:color w:val="CE181E"/>
        </w:rPr>
        <w:t xml:space="preserve"> </w:t>
      </w:r>
      <w:r>
        <w:rPr>
          <w:b/>
          <w:bCs/>
          <w:color w:val="800000"/>
        </w:rPr>
        <w:t xml:space="preserve">bambini/ragazzi dai 7 anni </w:t>
      </w:r>
      <w:r>
        <w:rPr>
          <w:color w:val="800000"/>
        </w:rPr>
        <w:t>(a.n.2016)</w:t>
      </w:r>
      <w:r>
        <w:rPr>
          <w:b/>
          <w:bCs/>
          <w:color w:val="800000"/>
        </w:rPr>
        <w:t xml:space="preserve"> in su</w:t>
      </w:r>
      <w:r>
        <w:t>, con</w:t>
      </w:r>
      <w:r>
        <w:rPr>
          <w:b/>
          <w:bCs/>
        </w:rPr>
        <w:t xml:space="preserve"> tutti i livelli di preparazione musicale</w:t>
      </w:r>
      <w:r>
        <w:t>, anche nullo, che permetterà di arrivare ad eseguire in orchestra una fiaba musicale, scritta e arrangiata su  diversi livelli di difficoltà.</w:t>
      </w:r>
    </w:p>
    <w:p w14:paraId="69A8055C" w14:textId="77777777" w:rsidR="00282472" w:rsidRDefault="00000000">
      <w:pPr>
        <w:pStyle w:val="TableContents"/>
        <w:jc w:val="both"/>
      </w:pPr>
      <w:r>
        <w:t>L’orchestra è una grande comunità sociale qui proiettata verso un progetto che coinvolge moltissimi ragazzi che saranno impegnati in un grande concerto finale.</w:t>
      </w:r>
    </w:p>
    <w:p w14:paraId="6DE296CD" w14:textId="77777777" w:rsidR="00282472" w:rsidRDefault="00282472">
      <w:pPr>
        <w:pStyle w:val="Standard"/>
        <w:ind w:right="-624"/>
        <w:jc w:val="both"/>
        <w:rPr>
          <w:b/>
          <w:bCs/>
          <w:u w:val="single"/>
        </w:rPr>
      </w:pPr>
    </w:p>
    <w:p w14:paraId="28C02465" w14:textId="77777777" w:rsidR="00282472" w:rsidRDefault="00000000">
      <w:pPr>
        <w:pStyle w:val="Standard"/>
        <w:tabs>
          <w:tab w:val="left" w:pos="9700"/>
        </w:tabs>
        <w:jc w:val="both"/>
      </w:pPr>
      <w:r>
        <w:rPr>
          <w:b/>
          <w:bCs/>
          <w:u w:val="single"/>
        </w:rPr>
        <w:t>Coro per tutti</w:t>
      </w:r>
      <w:r>
        <w:rPr>
          <w:b/>
          <w:bCs/>
        </w:rPr>
        <w:t xml:space="preserve">: </w:t>
      </w:r>
      <w:r>
        <w:t xml:space="preserve">aperto a </w:t>
      </w:r>
      <w:r>
        <w:rPr>
          <w:b/>
          <w:bCs/>
          <w:color w:val="800000"/>
        </w:rPr>
        <w:t xml:space="preserve">ragazzi dagli 8 anni </w:t>
      </w:r>
      <w:r>
        <w:rPr>
          <w:color w:val="800000"/>
        </w:rPr>
        <w:t>(</w:t>
      </w:r>
      <w:proofErr w:type="spellStart"/>
      <w:r>
        <w:rPr>
          <w:color w:val="800000"/>
        </w:rPr>
        <w:t>a.n.</w:t>
      </w:r>
      <w:proofErr w:type="spellEnd"/>
      <w:r>
        <w:rPr>
          <w:color w:val="800000"/>
        </w:rPr>
        <w:t xml:space="preserve"> 2012)</w:t>
      </w:r>
      <w:r>
        <w:rPr>
          <w:b/>
          <w:bCs/>
          <w:color w:val="800000"/>
        </w:rPr>
        <w:t xml:space="preserve"> in su</w:t>
      </w:r>
      <w:r>
        <w:t>; si canta insieme e così si apprende molto della cultura musicale, del proprio corpo musicale, della propria voce e dello stare insieme.</w:t>
      </w:r>
    </w:p>
    <w:p w14:paraId="6E40FC26" w14:textId="77777777" w:rsidR="00282472" w:rsidRDefault="00000000">
      <w:pPr>
        <w:pStyle w:val="TableContents"/>
        <w:jc w:val="both"/>
      </w:pPr>
      <w:r>
        <w:t>Si canterà per il progetto comune della fiaba e del concerto finale.</w:t>
      </w:r>
    </w:p>
    <w:p w14:paraId="4E162641" w14:textId="77777777" w:rsidR="00282472" w:rsidRDefault="00000000">
      <w:pPr>
        <w:pStyle w:val="TableContents"/>
        <w:jc w:val="both"/>
      </w:pPr>
      <w:r>
        <w:t>Al corso di coro ci si può iscrivere anche come aggiunta all’iscrizione all’Orchestra per sempre (solo dagli 8 anni in su)</w:t>
      </w:r>
    </w:p>
    <w:p w14:paraId="42C66D8B" w14:textId="77777777" w:rsidR="00282472" w:rsidRDefault="00282472">
      <w:pPr>
        <w:pStyle w:val="TableContents"/>
      </w:pPr>
    </w:p>
    <w:p w14:paraId="516556D8" w14:textId="77777777" w:rsidR="00282472" w:rsidRDefault="00000000">
      <w:pPr>
        <w:pStyle w:val="Standard"/>
        <w:overflowPunct w:val="0"/>
        <w:autoSpaceDE w:val="0"/>
        <w:spacing w:line="360" w:lineRule="auto"/>
        <w:ind w:left="57" w:right="340"/>
        <w:jc w:val="center"/>
        <w:rPr>
          <w:rFonts w:eastAsia="Times New Roman" w:cs="Times New Roman"/>
          <w:b/>
          <w:bCs/>
          <w:sz w:val="28"/>
          <w:szCs w:val="28"/>
          <w:u w:val="single"/>
          <w:lang w:bidi="ar-SA"/>
        </w:rPr>
      </w:pPr>
      <w:r>
        <w:rPr>
          <w:rFonts w:eastAsia="Times New Roman" w:cs="Times New Roman"/>
          <w:b/>
          <w:bCs/>
          <w:sz w:val="28"/>
          <w:szCs w:val="28"/>
          <w:u w:val="single"/>
          <w:lang w:bidi="ar-SA"/>
        </w:rPr>
        <w:t>Il Laboratorio orchestrale è gratuito</w:t>
      </w:r>
    </w:p>
    <w:p w14:paraId="37C18525" w14:textId="77777777" w:rsidR="00282472" w:rsidRDefault="00282472">
      <w:pPr>
        <w:pStyle w:val="Textbody"/>
        <w:spacing w:after="0"/>
        <w:jc w:val="center"/>
        <w:rPr>
          <w:b/>
          <w:bCs/>
          <w:color w:val="800000"/>
          <w:sz w:val="36"/>
          <w:szCs w:val="36"/>
          <w:u w:val="single"/>
        </w:rPr>
      </w:pPr>
    </w:p>
    <w:p w14:paraId="161DACC4" w14:textId="77777777" w:rsidR="00282472" w:rsidRDefault="00000000">
      <w:pPr>
        <w:pStyle w:val="Textbody"/>
        <w:spacing w:after="0"/>
        <w:jc w:val="center"/>
        <w:rPr>
          <w:b/>
          <w:bCs/>
          <w:color w:val="800000"/>
          <w:sz w:val="36"/>
          <w:szCs w:val="36"/>
          <w:u w:val="single"/>
        </w:rPr>
      </w:pPr>
      <w:r>
        <w:rPr>
          <w:b/>
          <w:bCs/>
          <w:color w:val="800000"/>
          <w:sz w:val="36"/>
          <w:szCs w:val="36"/>
          <w:u w:val="single"/>
        </w:rPr>
        <w:t>DOMANDA DI ISCRIZIONE</w:t>
      </w:r>
    </w:p>
    <w:p w14:paraId="0B79AA42" w14:textId="77777777" w:rsidR="00282472" w:rsidRDefault="00282472">
      <w:pPr>
        <w:pStyle w:val="Standard"/>
        <w:overflowPunct w:val="0"/>
        <w:autoSpaceDE w:val="0"/>
        <w:ind w:right="454"/>
        <w:rPr>
          <w:sz w:val="20"/>
          <w:szCs w:val="20"/>
        </w:rPr>
      </w:pPr>
    </w:p>
    <w:p w14:paraId="55854B4A" w14:textId="77777777" w:rsidR="00282472" w:rsidRDefault="00000000">
      <w:pPr>
        <w:pStyle w:val="Standard"/>
        <w:overflowPunct w:val="0"/>
        <w:autoSpaceDE w:val="0"/>
        <w:spacing w:line="480" w:lineRule="auto"/>
        <w:ind w:right="454"/>
      </w:pPr>
      <w:r>
        <w:rPr>
          <w:sz w:val="20"/>
          <w:szCs w:val="20"/>
        </w:rPr>
        <w:t>Nominativo: ___________________________________________________________________________</w:t>
      </w:r>
    </w:p>
    <w:p w14:paraId="75A64141" w14:textId="77777777" w:rsidR="00282472" w:rsidRDefault="00000000">
      <w:pPr>
        <w:pStyle w:val="Standard"/>
        <w:overflowPunct w:val="0"/>
        <w:autoSpaceDE w:val="0"/>
        <w:spacing w:line="480" w:lineRule="auto"/>
        <w:ind w:right="454"/>
        <w:rPr>
          <w:sz w:val="20"/>
          <w:szCs w:val="20"/>
        </w:rPr>
      </w:pPr>
      <w:r>
        <w:rPr>
          <w:sz w:val="20"/>
          <w:szCs w:val="20"/>
        </w:rPr>
        <w:t>nato il _____________________________</w:t>
      </w:r>
    </w:p>
    <w:p w14:paraId="06223F9F" w14:textId="77777777" w:rsidR="00282472" w:rsidRDefault="00000000">
      <w:pPr>
        <w:pStyle w:val="Standard"/>
        <w:overflowPunct w:val="0"/>
        <w:autoSpaceDE w:val="0"/>
        <w:spacing w:line="480" w:lineRule="auto"/>
        <w:jc w:val="both"/>
      </w:pPr>
      <w:r>
        <w:rPr>
          <w:sz w:val="20"/>
          <w:szCs w:val="20"/>
        </w:rPr>
        <w:t>residente a .</w:t>
      </w:r>
      <w:r>
        <w:rPr>
          <w:sz w:val="20"/>
          <w:szCs w:val="20"/>
          <w:u w:val="single"/>
        </w:rPr>
        <w:t>............................................. .( .......)</w:t>
      </w:r>
      <w:r>
        <w:rPr>
          <w:sz w:val="20"/>
          <w:szCs w:val="20"/>
        </w:rPr>
        <w:t xml:space="preserve">       via/piazza </w:t>
      </w:r>
      <w:r>
        <w:rPr>
          <w:sz w:val="20"/>
          <w:szCs w:val="20"/>
          <w:u w:val="single"/>
        </w:rPr>
        <w:t>........…..........................................................</w:t>
      </w:r>
    </w:p>
    <w:p w14:paraId="6AEF648A" w14:textId="77777777" w:rsidR="00282472" w:rsidRDefault="00000000">
      <w:pPr>
        <w:pStyle w:val="Standard"/>
        <w:overflowPunct w:val="0"/>
        <w:autoSpaceDE w:val="0"/>
        <w:spacing w:line="480" w:lineRule="auto"/>
        <w:jc w:val="both"/>
      </w:pPr>
      <w:r>
        <w:rPr>
          <w:sz w:val="20"/>
          <w:szCs w:val="20"/>
        </w:rPr>
        <w:t xml:space="preserve">CAP. </w:t>
      </w:r>
      <w:r>
        <w:rPr>
          <w:sz w:val="20"/>
          <w:szCs w:val="20"/>
          <w:u w:val="single"/>
        </w:rPr>
        <w:t>…..............</w:t>
      </w:r>
      <w:r>
        <w:rPr>
          <w:sz w:val="20"/>
          <w:szCs w:val="20"/>
        </w:rPr>
        <w:t xml:space="preserve">  tel.</w:t>
      </w:r>
      <w:r>
        <w:rPr>
          <w:sz w:val="20"/>
          <w:szCs w:val="20"/>
          <w:u w:val="single"/>
        </w:rPr>
        <w:t xml:space="preserve"> ….............................................</w:t>
      </w:r>
      <w:r>
        <w:rPr>
          <w:sz w:val="20"/>
          <w:szCs w:val="20"/>
        </w:rPr>
        <w:t>.e-mail…</w:t>
      </w:r>
      <w:r>
        <w:rPr>
          <w:sz w:val="20"/>
          <w:szCs w:val="20"/>
          <w:u w:val="single"/>
        </w:rPr>
        <w:t>………………………………</w:t>
      </w:r>
      <w:proofErr w:type="gramStart"/>
      <w:r>
        <w:rPr>
          <w:sz w:val="20"/>
          <w:szCs w:val="20"/>
          <w:u w:val="single"/>
        </w:rPr>
        <w:t>…….</w:t>
      </w:r>
      <w:proofErr w:type="gramEnd"/>
      <w:r>
        <w:rPr>
          <w:sz w:val="20"/>
          <w:szCs w:val="20"/>
          <w:u w:val="single"/>
        </w:rPr>
        <w:t>…………</w:t>
      </w:r>
    </w:p>
    <w:p w14:paraId="7CF101A8" w14:textId="77777777" w:rsidR="00282472" w:rsidRDefault="00000000">
      <w:pPr>
        <w:pStyle w:val="Standard"/>
        <w:overflowPunct w:val="0"/>
        <w:autoSpaceDE w:val="0"/>
        <w:spacing w:line="480" w:lineRule="auto"/>
        <w:jc w:val="both"/>
      </w:pPr>
      <w:r>
        <w:t>barrare l’attività prescelta:</w:t>
      </w:r>
    </w:p>
    <w:tbl>
      <w:tblPr>
        <w:tblW w:w="9350" w:type="dxa"/>
        <w:tblInd w:w="4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70"/>
        <w:gridCol w:w="2080"/>
        <w:gridCol w:w="2032"/>
        <w:gridCol w:w="1185"/>
        <w:gridCol w:w="2383"/>
      </w:tblGrid>
      <w:tr w:rsidR="00282472" w14:paraId="57FF48E2" w14:textId="77777777">
        <w:tblPrEx>
          <w:tblCellMar>
            <w:top w:w="0" w:type="dxa"/>
            <w:bottom w:w="0" w:type="dxa"/>
          </w:tblCellMar>
        </w:tblPrEx>
        <w:tc>
          <w:tcPr>
            <w:tcW w:w="57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D9903A" w14:textId="77777777" w:rsidR="00282472" w:rsidRDefault="00000000">
            <w:pPr>
              <w:pStyle w:val="Textbody"/>
              <w:tabs>
                <w:tab w:val="left" w:pos="3662"/>
                <w:tab w:val="left" w:pos="7862"/>
              </w:tabs>
              <w:overflowPunct w:val="0"/>
              <w:autoSpaceDE w:val="0"/>
              <w:spacing w:after="0"/>
              <w:ind w:left="272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ATTIVITA’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7EE732" w14:textId="77777777" w:rsidR="00282472" w:rsidRDefault="00000000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Orario</w:t>
            </w:r>
          </w:p>
        </w:tc>
        <w:tc>
          <w:tcPr>
            <w:tcW w:w="2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78591B" w14:textId="77777777" w:rsidR="00282472" w:rsidRDefault="00000000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Note sui gruppi</w:t>
            </w:r>
          </w:p>
        </w:tc>
      </w:tr>
      <w:tr w:rsidR="00282472" w14:paraId="7A198750" w14:textId="77777777">
        <w:tblPrEx>
          <w:tblCellMar>
            <w:top w:w="0" w:type="dxa"/>
            <w:bottom w:w="0" w:type="dxa"/>
          </w:tblCellMar>
        </w:tblPrEx>
        <w:tc>
          <w:tcPr>
            <w:tcW w:w="16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79BEB67" w14:textId="77777777" w:rsidR="00282472" w:rsidRDefault="00000000">
            <w:pPr>
              <w:pStyle w:val="Textbody"/>
              <w:tabs>
                <w:tab w:val="left" w:pos="3662"/>
                <w:tab w:val="left" w:pos="7862"/>
              </w:tabs>
              <w:overflowPunct w:val="0"/>
              <w:autoSpaceDE w:val="0"/>
              <w:spacing w:after="0"/>
              <w:ind w:left="272"/>
              <w:rPr>
                <w:rFonts w:ascii="Wingdings" w:hAnsi="Wingdings" w:hint="eastAsia"/>
                <w:sz w:val="26"/>
                <w:szCs w:val="26"/>
              </w:rPr>
            </w:pPr>
            <w:r>
              <w:rPr>
                <w:rFonts w:ascii="Wingdings" w:hAnsi="Wingdings"/>
                <w:sz w:val="26"/>
                <w:szCs w:val="26"/>
              </w:rPr>
              <w:t></w:t>
            </w:r>
          </w:p>
        </w:tc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3A2BE70" w14:textId="77777777" w:rsidR="00282472" w:rsidRDefault="00000000">
            <w:pPr>
              <w:pStyle w:val="TableContents"/>
              <w:rPr>
                <w:b/>
                <w:bCs/>
                <w:color w:val="800000"/>
              </w:rPr>
            </w:pPr>
            <w:r>
              <w:rPr>
                <w:b/>
                <w:bCs/>
                <w:color w:val="800000"/>
              </w:rPr>
              <w:t>VIOLINISTA PER UN GIORNO</w:t>
            </w:r>
          </w:p>
          <w:p w14:paraId="05709772" w14:textId="77777777" w:rsidR="00282472" w:rsidRDefault="00282472">
            <w:pPr>
              <w:pStyle w:val="TableContents"/>
            </w:pPr>
          </w:p>
        </w:tc>
        <w:tc>
          <w:tcPr>
            <w:tcW w:w="20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6EB233" w14:textId="77777777" w:rsidR="00282472" w:rsidRDefault="00000000">
            <w:pPr>
              <w:pStyle w:val="TableContents"/>
            </w:pPr>
            <w:r>
              <w:t>Dai 4 ai 6 anni</w:t>
            </w:r>
          </w:p>
          <w:p w14:paraId="70B73ACC" w14:textId="77777777" w:rsidR="00282472" w:rsidRDefault="00000000">
            <w:pPr>
              <w:pStyle w:val="TableContents"/>
            </w:pPr>
            <w:r>
              <w:t>a.n.2017-2019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579002" w14:textId="77777777" w:rsidR="00282472" w:rsidRDefault="00000000">
            <w:pPr>
              <w:pStyle w:val="TableContents"/>
              <w:jc w:val="center"/>
            </w:pPr>
            <w:r>
              <w:t>15,30-16,30</w:t>
            </w:r>
          </w:p>
        </w:tc>
        <w:tc>
          <w:tcPr>
            <w:tcW w:w="2383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A3C65C7" w14:textId="77777777" w:rsidR="00282472" w:rsidRDefault="00000000">
            <w:pPr>
              <w:pStyle w:val="TableContents"/>
            </w:pPr>
            <w:r>
              <w:t>Anche senza strumento musicale e senza preparazione musicale di base</w:t>
            </w:r>
          </w:p>
        </w:tc>
      </w:tr>
      <w:tr w:rsidR="00282472" w14:paraId="6F9DE775" w14:textId="77777777">
        <w:tblPrEx>
          <w:tblCellMar>
            <w:top w:w="0" w:type="dxa"/>
            <w:bottom w:w="0" w:type="dxa"/>
          </w:tblCellMar>
        </w:tblPrEx>
        <w:tc>
          <w:tcPr>
            <w:tcW w:w="16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690A5D" w14:textId="77777777" w:rsidR="00282472" w:rsidRDefault="00000000">
            <w:pPr>
              <w:pStyle w:val="Textbody"/>
              <w:tabs>
                <w:tab w:val="left" w:pos="3662"/>
                <w:tab w:val="left" w:pos="7862"/>
              </w:tabs>
              <w:overflowPunct w:val="0"/>
              <w:autoSpaceDE w:val="0"/>
              <w:spacing w:after="0"/>
              <w:ind w:left="272"/>
              <w:rPr>
                <w:rFonts w:ascii="Wingdings" w:hAnsi="Wingdings" w:hint="eastAsia"/>
                <w:sz w:val="26"/>
                <w:szCs w:val="26"/>
              </w:rPr>
            </w:pPr>
            <w:r>
              <w:rPr>
                <w:rFonts w:ascii="Wingdings" w:hAnsi="Wingdings"/>
                <w:sz w:val="26"/>
                <w:szCs w:val="26"/>
              </w:rPr>
              <w:t></w:t>
            </w:r>
          </w:p>
        </w:tc>
        <w:tc>
          <w:tcPr>
            <w:tcW w:w="208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BF66D5" w14:textId="77777777" w:rsidR="00282472" w:rsidRDefault="00000000">
            <w:pPr>
              <w:pStyle w:val="TableContents"/>
              <w:rPr>
                <w:b/>
                <w:bCs/>
                <w:color w:val="800000"/>
              </w:rPr>
            </w:pPr>
            <w:r>
              <w:rPr>
                <w:b/>
                <w:bCs/>
                <w:color w:val="800000"/>
              </w:rPr>
              <w:t>ORCHESTRA PER SEMPRE</w:t>
            </w:r>
          </w:p>
          <w:p w14:paraId="01D8B314" w14:textId="77777777" w:rsidR="00282472" w:rsidRDefault="00282472">
            <w:pPr>
              <w:pStyle w:val="TableContents"/>
            </w:pPr>
          </w:p>
        </w:tc>
        <w:tc>
          <w:tcPr>
            <w:tcW w:w="20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5AB47E" w14:textId="77777777" w:rsidR="00282472" w:rsidRDefault="00000000">
            <w:pPr>
              <w:pStyle w:val="TableContents"/>
            </w:pPr>
            <w:r>
              <w:t>Dai 7 ai 10 anni</w:t>
            </w:r>
          </w:p>
          <w:p w14:paraId="3FCB48C0" w14:textId="77777777" w:rsidR="00282472" w:rsidRDefault="00000000">
            <w:pPr>
              <w:pStyle w:val="TableContents"/>
            </w:pPr>
            <w:proofErr w:type="spellStart"/>
            <w:r>
              <w:t>a.n</w:t>
            </w:r>
            <w:proofErr w:type="spellEnd"/>
            <w:r>
              <w:t xml:space="preserve"> 2013-2016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B2CBC8" w14:textId="77777777" w:rsidR="00282472" w:rsidRDefault="00000000">
            <w:pPr>
              <w:pStyle w:val="TableContents"/>
              <w:jc w:val="center"/>
            </w:pPr>
            <w:r>
              <w:t>9,00-12,00</w:t>
            </w:r>
          </w:p>
        </w:tc>
        <w:tc>
          <w:tcPr>
            <w:tcW w:w="238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A40B64A" w14:textId="77777777" w:rsidR="00282472" w:rsidRDefault="00282472"/>
        </w:tc>
      </w:tr>
      <w:tr w:rsidR="00282472" w14:paraId="32A90BB1" w14:textId="77777777">
        <w:tblPrEx>
          <w:tblCellMar>
            <w:top w:w="0" w:type="dxa"/>
            <w:bottom w:w="0" w:type="dxa"/>
          </w:tblCellMar>
        </w:tblPrEx>
        <w:tc>
          <w:tcPr>
            <w:tcW w:w="16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7C564A6" w14:textId="77777777" w:rsidR="00282472" w:rsidRDefault="00000000">
            <w:pPr>
              <w:pStyle w:val="Textbody"/>
              <w:tabs>
                <w:tab w:val="left" w:pos="3662"/>
                <w:tab w:val="left" w:pos="7862"/>
              </w:tabs>
              <w:overflowPunct w:val="0"/>
              <w:autoSpaceDE w:val="0"/>
              <w:spacing w:after="0"/>
              <w:ind w:left="272"/>
              <w:rPr>
                <w:rFonts w:ascii="Wingdings" w:hAnsi="Wingdings" w:hint="eastAsia"/>
                <w:sz w:val="26"/>
                <w:szCs w:val="26"/>
              </w:rPr>
            </w:pPr>
            <w:r>
              <w:rPr>
                <w:rFonts w:ascii="Wingdings" w:hAnsi="Wingdings"/>
                <w:sz w:val="26"/>
                <w:szCs w:val="26"/>
              </w:rPr>
              <w:t></w:t>
            </w:r>
          </w:p>
        </w:tc>
        <w:tc>
          <w:tcPr>
            <w:tcW w:w="208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AB2F293" w14:textId="77777777" w:rsidR="00282472" w:rsidRDefault="00282472"/>
        </w:tc>
        <w:tc>
          <w:tcPr>
            <w:tcW w:w="20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10A2B5" w14:textId="77777777" w:rsidR="00282472" w:rsidRDefault="00000000">
            <w:pPr>
              <w:pStyle w:val="TableContents"/>
            </w:pPr>
            <w:r>
              <w:t>Dagli 11 anni in su</w:t>
            </w:r>
          </w:p>
          <w:p w14:paraId="2F3EC129" w14:textId="77777777" w:rsidR="00282472" w:rsidRDefault="00000000">
            <w:pPr>
              <w:pStyle w:val="TableContents"/>
            </w:pPr>
            <w:proofErr w:type="spellStart"/>
            <w:r>
              <w:t>a.n</w:t>
            </w:r>
            <w:proofErr w:type="spellEnd"/>
            <w:r>
              <w:t xml:space="preserve"> dal 2012 in giù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851FB5" w14:textId="77777777" w:rsidR="00282472" w:rsidRDefault="00000000">
            <w:pPr>
              <w:pStyle w:val="TableContents"/>
              <w:jc w:val="center"/>
            </w:pPr>
            <w:r>
              <w:t>10,00-13,00</w:t>
            </w:r>
          </w:p>
        </w:tc>
        <w:tc>
          <w:tcPr>
            <w:tcW w:w="238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F1E261E" w14:textId="77777777" w:rsidR="00282472" w:rsidRDefault="00282472"/>
        </w:tc>
      </w:tr>
      <w:tr w:rsidR="00282472" w14:paraId="02D08C47" w14:textId="77777777">
        <w:tblPrEx>
          <w:tblCellMar>
            <w:top w:w="0" w:type="dxa"/>
            <w:bottom w:w="0" w:type="dxa"/>
          </w:tblCellMar>
        </w:tblPrEx>
        <w:trPr>
          <w:trHeight w:val="976"/>
        </w:trPr>
        <w:tc>
          <w:tcPr>
            <w:tcW w:w="1670" w:type="dxa"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A324105" w14:textId="77777777" w:rsidR="00282472" w:rsidRDefault="00000000">
            <w:pPr>
              <w:pStyle w:val="Textbody"/>
              <w:tabs>
                <w:tab w:val="left" w:pos="3662"/>
                <w:tab w:val="left" w:pos="7862"/>
              </w:tabs>
              <w:overflowPunct w:val="0"/>
              <w:autoSpaceDE w:val="0"/>
              <w:spacing w:after="0"/>
              <w:ind w:left="272"/>
              <w:rPr>
                <w:rFonts w:ascii="Wingdings" w:hAnsi="Wingdings" w:hint="eastAsia"/>
                <w:sz w:val="26"/>
                <w:szCs w:val="26"/>
              </w:rPr>
            </w:pPr>
            <w:r>
              <w:rPr>
                <w:rFonts w:ascii="Wingdings" w:hAnsi="Wingdings"/>
                <w:sz w:val="26"/>
                <w:szCs w:val="26"/>
              </w:rPr>
              <w:t></w:t>
            </w:r>
          </w:p>
          <w:p w14:paraId="14F52DBE" w14:textId="77777777" w:rsidR="00282472" w:rsidRDefault="00282472">
            <w:pPr>
              <w:pStyle w:val="Textbody"/>
              <w:tabs>
                <w:tab w:val="left" w:pos="3662"/>
                <w:tab w:val="left" w:pos="7862"/>
              </w:tabs>
              <w:overflowPunct w:val="0"/>
              <w:autoSpaceDE w:val="0"/>
              <w:spacing w:after="0"/>
              <w:ind w:left="272"/>
              <w:rPr>
                <w:rFonts w:ascii="Wingdings" w:hAnsi="Wingdings" w:hint="eastAsia"/>
                <w:sz w:val="26"/>
                <w:szCs w:val="26"/>
              </w:rPr>
            </w:pPr>
          </w:p>
        </w:tc>
        <w:tc>
          <w:tcPr>
            <w:tcW w:w="208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CE88C18" w14:textId="77777777" w:rsidR="00282472" w:rsidRDefault="00282472"/>
        </w:tc>
        <w:tc>
          <w:tcPr>
            <w:tcW w:w="20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5345CB" w14:textId="77777777" w:rsidR="00282472" w:rsidRDefault="00000000">
            <w:pPr>
              <w:pStyle w:val="TableContents"/>
            </w:pPr>
            <w:r>
              <w:t>Dagli 8 anni in su</w:t>
            </w:r>
          </w:p>
          <w:p w14:paraId="35A944C1" w14:textId="77777777" w:rsidR="00282472" w:rsidRDefault="00000000">
            <w:pPr>
              <w:pStyle w:val="TableContents"/>
            </w:pPr>
            <w:proofErr w:type="spellStart"/>
            <w:r>
              <w:t>a.n</w:t>
            </w:r>
            <w:proofErr w:type="spellEnd"/>
            <w:r>
              <w:t xml:space="preserve"> dal 2015 in giù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BF68F2" w14:textId="77777777" w:rsidR="00282472" w:rsidRDefault="00000000">
            <w:pPr>
              <w:pStyle w:val="TableContents"/>
              <w:jc w:val="center"/>
            </w:pPr>
            <w:r>
              <w:t>16,30-18,30</w:t>
            </w:r>
          </w:p>
        </w:tc>
        <w:tc>
          <w:tcPr>
            <w:tcW w:w="23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29D4AA" w14:textId="77777777" w:rsidR="00282472" w:rsidRDefault="00000000">
            <w:pPr>
              <w:pStyle w:val="TableContents"/>
            </w:pPr>
            <w:r>
              <w:t>Con preparazione musicale di base</w:t>
            </w:r>
          </w:p>
        </w:tc>
      </w:tr>
      <w:tr w:rsidR="00282472" w14:paraId="4B5AA596" w14:textId="77777777">
        <w:tblPrEx>
          <w:tblCellMar>
            <w:top w:w="0" w:type="dxa"/>
            <w:bottom w:w="0" w:type="dxa"/>
          </w:tblCellMar>
        </w:tblPrEx>
        <w:tc>
          <w:tcPr>
            <w:tcW w:w="1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5A21F7E" w14:textId="77777777" w:rsidR="00282472" w:rsidRDefault="00000000">
            <w:pPr>
              <w:pStyle w:val="Textbody"/>
              <w:tabs>
                <w:tab w:val="left" w:pos="3662"/>
                <w:tab w:val="left" w:pos="7862"/>
              </w:tabs>
              <w:overflowPunct w:val="0"/>
              <w:autoSpaceDE w:val="0"/>
              <w:spacing w:after="0"/>
              <w:ind w:left="272"/>
              <w:rPr>
                <w:rFonts w:ascii="Wingdings" w:hAnsi="Wingdings" w:hint="eastAsia"/>
                <w:sz w:val="26"/>
                <w:szCs w:val="26"/>
              </w:rPr>
            </w:pPr>
            <w:r>
              <w:rPr>
                <w:rFonts w:ascii="Wingdings" w:hAnsi="Wingdings"/>
                <w:sz w:val="26"/>
                <w:szCs w:val="26"/>
              </w:rPr>
              <w:t></w:t>
            </w:r>
          </w:p>
        </w:tc>
        <w:tc>
          <w:tcPr>
            <w:tcW w:w="2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79ED1E3" w14:textId="77777777" w:rsidR="00282472" w:rsidRDefault="00000000">
            <w:pPr>
              <w:pStyle w:val="TableContents"/>
              <w:rPr>
                <w:b/>
                <w:bCs/>
                <w:color w:val="800000"/>
              </w:rPr>
            </w:pPr>
            <w:r>
              <w:rPr>
                <w:b/>
                <w:bCs/>
                <w:color w:val="800000"/>
              </w:rPr>
              <w:t>CORO PER TUTTI</w:t>
            </w:r>
          </w:p>
          <w:p w14:paraId="72E6A2EA" w14:textId="77777777" w:rsidR="00282472" w:rsidRDefault="00282472">
            <w:pPr>
              <w:pStyle w:val="TableContents"/>
            </w:pPr>
          </w:p>
        </w:tc>
        <w:tc>
          <w:tcPr>
            <w:tcW w:w="2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04E6B8" w14:textId="77777777" w:rsidR="00282472" w:rsidRDefault="00000000">
            <w:pPr>
              <w:pStyle w:val="TableContents"/>
            </w:pPr>
            <w:r>
              <w:t>Dagli 8 anni in su</w:t>
            </w:r>
          </w:p>
          <w:p w14:paraId="7813D01F" w14:textId="77777777" w:rsidR="00282472" w:rsidRDefault="00000000">
            <w:pPr>
              <w:pStyle w:val="TableContents"/>
            </w:pPr>
            <w:proofErr w:type="spellStart"/>
            <w:r>
              <w:t>a.n</w:t>
            </w:r>
            <w:proofErr w:type="spellEnd"/>
            <w:r>
              <w:t xml:space="preserve"> dal 2015 in giù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2426B4" w14:textId="77777777" w:rsidR="00282472" w:rsidRDefault="00000000">
            <w:pPr>
              <w:pStyle w:val="TableContents"/>
              <w:jc w:val="center"/>
            </w:pPr>
            <w:r>
              <w:t>18,30-20,00</w:t>
            </w:r>
          </w:p>
        </w:tc>
        <w:tc>
          <w:tcPr>
            <w:tcW w:w="2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EDA188" w14:textId="77777777" w:rsidR="00282472" w:rsidRDefault="00000000">
            <w:pPr>
              <w:pStyle w:val="TableContents"/>
            </w:pPr>
            <w:r>
              <w:t>Anche senza preparazione musicale di base</w:t>
            </w:r>
          </w:p>
        </w:tc>
      </w:tr>
    </w:tbl>
    <w:p w14:paraId="6F8F5AC2" w14:textId="77777777" w:rsidR="00282472" w:rsidRDefault="00282472">
      <w:pPr>
        <w:pStyle w:val="Standard"/>
        <w:overflowPunct w:val="0"/>
        <w:autoSpaceDE w:val="0"/>
        <w:spacing w:line="360" w:lineRule="auto"/>
        <w:ind w:left="284" w:right="316"/>
        <w:jc w:val="center"/>
        <w:rPr>
          <w:rFonts w:eastAsia="Times New Roman" w:cs="Times New Roman"/>
          <w:lang w:bidi="ar-SA"/>
        </w:rPr>
      </w:pPr>
    </w:p>
    <w:p w14:paraId="6999BA90" w14:textId="77777777" w:rsidR="00282472" w:rsidRDefault="00282472">
      <w:pPr>
        <w:pStyle w:val="Standard"/>
        <w:overflowPunct w:val="0"/>
        <w:autoSpaceDE w:val="0"/>
        <w:spacing w:line="360" w:lineRule="auto"/>
        <w:ind w:left="57" w:right="340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49970A57" w14:textId="77777777" w:rsidR="00282472" w:rsidRDefault="00282472">
      <w:pPr>
        <w:pStyle w:val="Standard"/>
        <w:overflowPunct w:val="0"/>
        <w:autoSpaceDE w:val="0"/>
        <w:spacing w:line="360" w:lineRule="auto"/>
        <w:ind w:left="284" w:right="316"/>
        <w:jc w:val="center"/>
        <w:rPr>
          <w:rFonts w:eastAsia="Times New Roman" w:cs="Times New Roman"/>
          <w:lang w:bidi="ar-SA"/>
        </w:rPr>
      </w:pPr>
    </w:p>
    <w:p w14:paraId="42749840" w14:textId="77777777" w:rsidR="00282472" w:rsidRDefault="00000000">
      <w:pPr>
        <w:pStyle w:val="Standard"/>
        <w:overflowPunct w:val="0"/>
        <w:autoSpaceDE w:val="0"/>
        <w:ind w:left="3798" w:right="340"/>
        <w:jc w:val="center"/>
        <w:rPr>
          <w:rFonts w:eastAsia="Times New Roman" w:cs="Times New Roman"/>
          <w:lang w:bidi="ar-SA"/>
        </w:rPr>
      </w:pPr>
      <w:bookmarkStart w:id="0" w:name="_Hlk134351858"/>
      <w:r>
        <w:rPr>
          <w:rFonts w:eastAsia="Times New Roman" w:cs="Times New Roman"/>
          <w:lang w:bidi="ar-SA"/>
        </w:rPr>
        <w:t>Firma</w:t>
      </w:r>
    </w:p>
    <w:p w14:paraId="0E01B7A1" w14:textId="77777777" w:rsidR="00282472" w:rsidRDefault="00000000">
      <w:pPr>
        <w:pStyle w:val="Standard"/>
        <w:overflowPunct w:val="0"/>
        <w:autoSpaceDE w:val="0"/>
        <w:ind w:left="3798" w:right="340"/>
        <w:jc w:val="center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>(del genitore se iscritto minorenne)</w:t>
      </w:r>
    </w:p>
    <w:p w14:paraId="72EE4FEF" w14:textId="77777777" w:rsidR="00282472" w:rsidRDefault="00282472">
      <w:pPr>
        <w:pStyle w:val="Standard"/>
        <w:overflowPunct w:val="0"/>
        <w:autoSpaceDE w:val="0"/>
        <w:spacing w:line="360" w:lineRule="auto"/>
        <w:ind w:left="3798" w:right="340"/>
        <w:jc w:val="center"/>
        <w:rPr>
          <w:rFonts w:eastAsia="Times New Roman" w:cs="Times New Roman"/>
          <w:lang w:bidi="ar-SA"/>
        </w:rPr>
      </w:pPr>
    </w:p>
    <w:p w14:paraId="3B7D89B9" w14:textId="77777777" w:rsidR="00282472" w:rsidRDefault="00000000">
      <w:pPr>
        <w:pStyle w:val="Standard"/>
        <w:overflowPunct w:val="0"/>
        <w:autoSpaceDE w:val="0"/>
        <w:spacing w:line="360" w:lineRule="auto"/>
        <w:ind w:left="3798" w:right="340"/>
        <w:jc w:val="center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>_________________________________</w:t>
      </w:r>
    </w:p>
    <w:bookmarkEnd w:id="0"/>
    <w:p w14:paraId="5A194876" w14:textId="77777777" w:rsidR="00282472" w:rsidRDefault="00282472">
      <w:pPr>
        <w:pStyle w:val="Standard"/>
        <w:overflowPunct w:val="0"/>
        <w:autoSpaceDE w:val="0"/>
        <w:spacing w:line="360" w:lineRule="auto"/>
        <w:ind w:left="3798" w:right="340"/>
        <w:jc w:val="center"/>
        <w:rPr>
          <w:rFonts w:eastAsia="Times New Roman" w:cs="Times New Roman"/>
          <w:lang w:bidi="ar-SA"/>
        </w:rPr>
      </w:pPr>
    </w:p>
    <w:p w14:paraId="16FDB0EF" w14:textId="77777777" w:rsidR="00282472" w:rsidRDefault="00282472">
      <w:pPr>
        <w:pStyle w:val="Standard"/>
        <w:overflowPunct w:val="0"/>
        <w:autoSpaceDE w:val="0"/>
        <w:spacing w:line="360" w:lineRule="auto"/>
        <w:ind w:left="284" w:right="316"/>
        <w:jc w:val="center"/>
        <w:rPr>
          <w:rFonts w:eastAsia="Times New Roman" w:cs="Times New Roman"/>
          <w:lang w:bidi="ar-SA"/>
        </w:rPr>
      </w:pPr>
    </w:p>
    <w:p w14:paraId="1D79810A" w14:textId="77777777" w:rsidR="00282472" w:rsidRDefault="00000000">
      <w:pPr>
        <w:pStyle w:val="Standard"/>
        <w:tabs>
          <w:tab w:val="left" w:pos="5355"/>
        </w:tabs>
        <w:ind w:left="-30" w:right="851"/>
        <w:rPr>
          <w:i/>
          <w:sz w:val="20"/>
          <w:szCs w:val="20"/>
          <w:u w:val="single"/>
        </w:rPr>
      </w:pPr>
      <w:r>
        <w:rPr>
          <w:i/>
          <w:sz w:val="20"/>
          <w:szCs w:val="20"/>
          <w:u w:val="single"/>
        </w:rPr>
        <w:t>TRATTAMENTO DEI DATI (INFORMATIVA BREVE)</w:t>
      </w:r>
    </w:p>
    <w:p w14:paraId="595829A8" w14:textId="77777777" w:rsidR="00282472" w:rsidRDefault="00282472">
      <w:pPr>
        <w:pStyle w:val="Standard"/>
        <w:tabs>
          <w:tab w:val="left" w:pos="5355"/>
        </w:tabs>
        <w:ind w:left="-30" w:right="851"/>
        <w:rPr>
          <w:b/>
          <w:i/>
          <w:sz w:val="20"/>
          <w:szCs w:val="20"/>
        </w:rPr>
      </w:pPr>
    </w:p>
    <w:p w14:paraId="264307BF" w14:textId="77777777" w:rsidR="00282472" w:rsidRDefault="00000000">
      <w:pPr>
        <w:pStyle w:val="Standard"/>
        <w:jc w:val="both"/>
        <w:rPr>
          <w:sz w:val="20"/>
          <w:szCs w:val="20"/>
        </w:rPr>
      </w:pPr>
      <w:r>
        <w:rPr>
          <w:sz w:val="20"/>
          <w:szCs w:val="20"/>
        </w:rPr>
        <w:t>Si informa che ai sensi degli artt. 13 e 14 del Regolamento UE 2016/679, i dati personali sono raccolti dal Servizio Istruzione, Cultura e Sport per lo svolgimento dell'attività di Formazione Musicale in esecuzione di un compito o di una funzione di interesse pubblico. I dati sono oggetto di comunicazione e diffusione ai sensi di legge.</w:t>
      </w:r>
    </w:p>
    <w:p w14:paraId="748CEB92" w14:textId="77777777" w:rsidR="00282472" w:rsidRDefault="00000000">
      <w:pPr>
        <w:pStyle w:val="Standard"/>
        <w:jc w:val="both"/>
      </w:pPr>
      <w:r>
        <w:rPr>
          <w:sz w:val="20"/>
          <w:szCs w:val="20"/>
        </w:rPr>
        <w:t>Titolare del trattamento è il Comune di Rovereto (TN), Responsabile della Protezione dei Dati è il dott. Cristian Schmid, con sede a Rovereto in Piazza Podestà 11 (</w:t>
      </w:r>
      <w:proofErr w:type="gramStart"/>
      <w:r>
        <w:rPr>
          <w:sz w:val="20"/>
          <w:szCs w:val="20"/>
        </w:rPr>
        <w:t xml:space="preserve">e-mail:  </w:t>
      </w:r>
      <w:r>
        <w:rPr>
          <w:sz w:val="20"/>
          <w:szCs w:val="20"/>
          <w:u w:val="single"/>
        </w:rPr>
        <w:t>responsabileprotezionedati@comune.rovereto.tn.it</w:t>
      </w:r>
      <w:proofErr w:type="gramEnd"/>
      <w:r>
        <w:rPr>
          <w:sz w:val="20"/>
          <w:szCs w:val="20"/>
          <w:u w:val="single"/>
        </w:rPr>
        <w:t xml:space="preserve"> </w:t>
      </w:r>
      <w:r>
        <w:rPr>
          <w:sz w:val="20"/>
          <w:szCs w:val="20"/>
        </w:rPr>
        <w:t>).</w:t>
      </w:r>
    </w:p>
    <w:p w14:paraId="5D36414A" w14:textId="77777777" w:rsidR="00282472" w:rsidRDefault="00000000">
      <w:pPr>
        <w:pStyle w:val="OmniPage1"/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Si può esercitare il diritto di accesso e gli altri diritti di cui agli artt. 15 e seguenti del Regolamento UE 2016/679.</w:t>
      </w:r>
    </w:p>
    <w:p w14:paraId="05739A77" w14:textId="77777777" w:rsidR="00282472" w:rsidRDefault="00282472">
      <w:pPr>
        <w:pStyle w:val="OmniPage3"/>
        <w:spacing w:line="240" w:lineRule="auto"/>
        <w:jc w:val="both"/>
        <w:rPr>
          <w:i/>
          <w:sz w:val="20"/>
          <w:szCs w:val="20"/>
        </w:rPr>
      </w:pPr>
    </w:p>
    <w:sectPr w:rsidR="00282472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757" w:right="1072" w:bottom="1190" w:left="1134" w:header="283" w:footer="28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80B913" w14:textId="77777777" w:rsidR="000A0E23" w:rsidRDefault="000A0E23">
      <w:r>
        <w:separator/>
      </w:r>
    </w:p>
  </w:endnote>
  <w:endnote w:type="continuationSeparator" w:id="0">
    <w:p w14:paraId="2F90DC7F" w14:textId="77777777" w:rsidR="000A0E23" w:rsidRDefault="000A0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2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E6972" w14:textId="77777777" w:rsidR="00B47EAF" w:rsidRDefault="0000000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00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5026"/>
      <w:gridCol w:w="4674"/>
    </w:tblGrid>
    <w:tr w:rsidR="00B47EAF" w14:paraId="72330C51" w14:textId="77777777">
      <w:tblPrEx>
        <w:tblCellMar>
          <w:top w:w="0" w:type="dxa"/>
          <w:bottom w:w="0" w:type="dxa"/>
        </w:tblCellMar>
      </w:tblPrEx>
      <w:tc>
        <w:tcPr>
          <w:tcW w:w="5026" w:type="dxa"/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</w:tcPr>
        <w:p w14:paraId="79DB2AD6" w14:textId="77777777" w:rsidR="00B47EAF" w:rsidRDefault="00000000">
          <w:pPr>
            <w:pStyle w:val="CartaIntestata"/>
            <w:rPr>
              <w:b/>
              <w:bCs/>
              <w:sz w:val="15"/>
              <w:szCs w:val="15"/>
            </w:rPr>
          </w:pPr>
          <w:r>
            <w:rPr>
              <w:b/>
              <w:bCs/>
              <w:sz w:val="15"/>
              <w:szCs w:val="15"/>
            </w:rPr>
            <w:t>Comune di Rovereto</w:t>
          </w:r>
        </w:p>
        <w:p w14:paraId="68074CF9" w14:textId="77777777" w:rsidR="00B47EAF" w:rsidRDefault="00000000">
          <w:pPr>
            <w:pStyle w:val="CartaIntestata"/>
            <w:rPr>
              <w:sz w:val="15"/>
              <w:szCs w:val="15"/>
            </w:rPr>
          </w:pPr>
          <w:r>
            <w:rPr>
              <w:sz w:val="15"/>
              <w:szCs w:val="15"/>
            </w:rPr>
            <w:t>piazza Podestà, 11 - 38068 Rovereto TN</w:t>
          </w:r>
        </w:p>
        <w:p w14:paraId="7B20E8C3" w14:textId="77777777" w:rsidR="00B47EAF" w:rsidRDefault="00000000">
          <w:pPr>
            <w:pStyle w:val="CartaIntestata"/>
            <w:rPr>
              <w:sz w:val="15"/>
              <w:szCs w:val="15"/>
            </w:rPr>
          </w:pPr>
          <w:r>
            <w:rPr>
              <w:sz w:val="15"/>
              <w:szCs w:val="15"/>
            </w:rPr>
            <w:t>centralino 0464 452111 - nr. verde 800 186595</w:t>
          </w:r>
        </w:p>
        <w:p w14:paraId="388E67CB" w14:textId="77777777" w:rsidR="00B47EAF" w:rsidRDefault="00000000">
          <w:pPr>
            <w:pStyle w:val="CartaIntestata"/>
            <w:rPr>
              <w:sz w:val="15"/>
              <w:szCs w:val="15"/>
            </w:rPr>
          </w:pPr>
          <w:r>
            <w:rPr>
              <w:sz w:val="15"/>
              <w:szCs w:val="15"/>
            </w:rPr>
            <w:t>indirizzo web www.comune.rovereto.tn.it</w:t>
          </w:r>
        </w:p>
        <w:p w14:paraId="4A30A066" w14:textId="77777777" w:rsidR="00B47EAF" w:rsidRDefault="00000000">
          <w:pPr>
            <w:pStyle w:val="CartaIntestata"/>
            <w:rPr>
              <w:sz w:val="15"/>
              <w:szCs w:val="15"/>
            </w:rPr>
          </w:pPr>
          <w:r>
            <w:rPr>
              <w:sz w:val="15"/>
              <w:szCs w:val="15"/>
            </w:rPr>
            <w:t>p. iva e c.f. 00125390229</w:t>
          </w:r>
        </w:p>
      </w:tc>
      <w:tc>
        <w:tcPr>
          <w:tcW w:w="4674" w:type="dxa"/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</w:tcPr>
        <w:p w14:paraId="46865819" w14:textId="77777777" w:rsidR="00B47EAF" w:rsidRDefault="00000000">
          <w:pPr>
            <w:pStyle w:val="CartaIntestata"/>
            <w:rPr>
              <w:b/>
              <w:bCs/>
              <w:sz w:val="15"/>
              <w:szCs w:val="15"/>
            </w:rPr>
          </w:pPr>
          <w:r>
            <w:rPr>
              <w:b/>
              <w:bCs/>
              <w:sz w:val="15"/>
              <w:szCs w:val="15"/>
            </w:rPr>
            <w:t>Servizio Istruzione, Cultura e Sport – Scuola Musicale</w:t>
          </w:r>
        </w:p>
        <w:p w14:paraId="2AEE9844" w14:textId="77777777" w:rsidR="00B47EAF" w:rsidRDefault="00000000">
          <w:pPr>
            <w:pStyle w:val="CartaIntestata"/>
            <w:rPr>
              <w:sz w:val="15"/>
              <w:szCs w:val="15"/>
            </w:rPr>
          </w:pPr>
          <w:r>
            <w:rPr>
              <w:sz w:val="15"/>
              <w:szCs w:val="15"/>
            </w:rPr>
            <w:t>corso Bettini, 43 – 38068 Rovereto TN</w:t>
          </w:r>
        </w:p>
        <w:p w14:paraId="1E5432BC" w14:textId="77777777" w:rsidR="00B47EAF" w:rsidRDefault="00000000">
          <w:pPr>
            <w:pStyle w:val="CartaIntestata"/>
            <w:rPr>
              <w:sz w:val="15"/>
              <w:szCs w:val="15"/>
            </w:rPr>
          </w:pPr>
          <w:r>
            <w:rPr>
              <w:sz w:val="15"/>
              <w:szCs w:val="15"/>
            </w:rPr>
            <w:t>tel. 0464/452164</w:t>
          </w:r>
        </w:p>
        <w:p w14:paraId="1F2B1B75" w14:textId="77777777" w:rsidR="00B47EAF" w:rsidRDefault="00000000">
          <w:pPr>
            <w:pStyle w:val="CartaIntestata"/>
            <w:rPr>
              <w:sz w:val="15"/>
              <w:szCs w:val="15"/>
            </w:rPr>
          </w:pPr>
          <w:r>
            <w:rPr>
              <w:sz w:val="15"/>
              <w:szCs w:val="15"/>
            </w:rPr>
            <w:t>fax 0464/452481</w:t>
          </w:r>
        </w:p>
        <w:p w14:paraId="53C92414" w14:textId="77777777" w:rsidR="00B47EAF" w:rsidRDefault="00000000">
          <w:pPr>
            <w:pStyle w:val="CartaIntestata"/>
            <w:rPr>
              <w:sz w:val="15"/>
              <w:szCs w:val="15"/>
            </w:rPr>
          </w:pPr>
          <w:proofErr w:type="gramStart"/>
          <w:r>
            <w:rPr>
              <w:sz w:val="15"/>
              <w:szCs w:val="15"/>
            </w:rPr>
            <w:t>e-mail  scuolamusicale@comune.rovereto.tn.it</w:t>
          </w:r>
          <w:proofErr w:type="gramEnd"/>
        </w:p>
        <w:p w14:paraId="667A0587" w14:textId="77777777" w:rsidR="00B47EAF" w:rsidRDefault="00000000">
          <w:pPr>
            <w:pStyle w:val="CartaIntestata"/>
            <w:rPr>
              <w:sz w:val="15"/>
              <w:szCs w:val="15"/>
            </w:rPr>
          </w:pPr>
          <w:proofErr w:type="spellStart"/>
          <w:r>
            <w:rPr>
              <w:sz w:val="15"/>
              <w:szCs w:val="15"/>
            </w:rPr>
            <w:t>pec</w:t>
          </w:r>
          <w:proofErr w:type="spellEnd"/>
          <w:r>
            <w:rPr>
              <w:sz w:val="15"/>
              <w:szCs w:val="15"/>
            </w:rPr>
            <w:t xml:space="preserve"> culturaesport@pec.comune.rovereto.tn.it</w:t>
          </w:r>
        </w:p>
      </w:tc>
    </w:tr>
  </w:tbl>
  <w:p w14:paraId="2B6C7E6E" w14:textId="77777777" w:rsidR="00B47EAF" w:rsidRDefault="00000000">
    <w:pPr>
      <w:pStyle w:val="Standard"/>
      <w:rPr>
        <w:rFonts w:ascii="Arial" w:hAnsi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D7A53" w14:textId="77777777" w:rsidR="000A0E23" w:rsidRDefault="000A0E23">
      <w:r>
        <w:rPr>
          <w:color w:val="000000"/>
        </w:rPr>
        <w:separator/>
      </w:r>
    </w:p>
  </w:footnote>
  <w:footnote w:type="continuationSeparator" w:id="0">
    <w:p w14:paraId="5F23AD36" w14:textId="77777777" w:rsidR="000A0E23" w:rsidRDefault="000A0E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B6F1C" w14:textId="77777777" w:rsidR="00B47EAF" w:rsidRDefault="0000000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00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242"/>
      <w:gridCol w:w="8458"/>
    </w:tblGrid>
    <w:tr w:rsidR="00B47EAF" w14:paraId="7A416964" w14:textId="77777777">
      <w:tblPrEx>
        <w:tblCellMar>
          <w:top w:w="0" w:type="dxa"/>
          <w:bottom w:w="0" w:type="dxa"/>
        </w:tblCellMar>
      </w:tblPrEx>
      <w:trPr>
        <w:trHeight w:val="687"/>
      </w:trPr>
      <w:tc>
        <w:tcPr>
          <w:tcW w:w="1242" w:type="dxa"/>
          <w:vMerge w:val="restart"/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</w:tcPr>
        <w:p w14:paraId="21AC5C06" w14:textId="77777777" w:rsidR="00B47EAF" w:rsidRDefault="00000000">
          <w:pPr>
            <w:pStyle w:val="TableContents"/>
          </w:pPr>
          <w:r>
            <w:rPr>
              <w:noProof/>
              <w:sz w:val="12"/>
            </w:rPr>
            <w:drawing>
              <wp:anchor distT="0" distB="0" distL="114300" distR="114300" simplePos="0" relativeHeight="251660288" behindDoc="0" locked="0" layoutInCell="1" allowOverlap="1" wp14:anchorId="6A35E88A" wp14:editId="3126E22F">
                <wp:simplePos x="0" y="0"/>
                <wp:positionH relativeFrom="column">
                  <wp:posOffset>-71643</wp:posOffset>
                </wp:positionH>
                <wp:positionV relativeFrom="paragraph">
                  <wp:posOffset>0</wp:posOffset>
                </wp:positionV>
                <wp:extent cx="700924" cy="798115"/>
                <wp:effectExtent l="0" t="0" r="3926" b="1985"/>
                <wp:wrapTopAndBottom/>
                <wp:docPr id="1236141865" name="immagini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0924" cy="798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anchor>
            </w:drawing>
          </w:r>
        </w:p>
        <w:p w14:paraId="6C53256C" w14:textId="77777777" w:rsidR="00B47EAF" w:rsidRDefault="00000000">
          <w:pPr>
            <w:pStyle w:val="TableContents"/>
            <w:rPr>
              <w:sz w:val="12"/>
            </w:rPr>
          </w:pPr>
        </w:p>
        <w:p w14:paraId="4CCF98DE" w14:textId="77777777" w:rsidR="00B47EAF" w:rsidRDefault="00000000">
          <w:pPr>
            <w:pStyle w:val="TableContents"/>
            <w:rPr>
              <w:sz w:val="12"/>
            </w:rPr>
          </w:pPr>
        </w:p>
        <w:p w14:paraId="53286792" w14:textId="77777777" w:rsidR="00B47EAF" w:rsidRDefault="00000000">
          <w:pPr>
            <w:pStyle w:val="TableContents"/>
            <w:rPr>
              <w:sz w:val="12"/>
            </w:rPr>
          </w:pPr>
        </w:p>
        <w:p w14:paraId="501A2D98" w14:textId="77777777" w:rsidR="00B47EAF" w:rsidRDefault="00000000">
          <w:pPr>
            <w:pStyle w:val="TableContents"/>
            <w:rPr>
              <w:sz w:val="12"/>
            </w:rPr>
          </w:pPr>
        </w:p>
        <w:p w14:paraId="17540D18" w14:textId="77777777" w:rsidR="00B47EAF" w:rsidRDefault="00000000">
          <w:pPr>
            <w:pStyle w:val="TableContents"/>
            <w:rPr>
              <w:sz w:val="12"/>
            </w:rPr>
          </w:pPr>
        </w:p>
        <w:p w14:paraId="0E870247" w14:textId="77777777" w:rsidR="00B47EAF" w:rsidRDefault="00000000">
          <w:pPr>
            <w:pStyle w:val="TableContents"/>
          </w:pPr>
          <w:r>
            <w:rPr>
              <w:noProof/>
              <w:sz w:val="12"/>
            </w:rPr>
            <w:drawing>
              <wp:anchor distT="0" distB="0" distL="114300" distR="114300" simplePos="0" relativeHeight="251659264" behindDoc="0" locked="0" layoutInCell="1" allowOverlap="1" wp14:anchorId="3BBFECB5" wp14:editId="4CE8A81B">
                <wp:simplePos x="0" y="0"/>
                <wp:positionH relativeFrom="column">
                  <wp:posOffset>777962</wp:posOffset>
                </wp:positionH>
                <wp:positionV relativeFrom="paragraph">
                  <wp:posOffset>-399236</wp:posOffset>
                </wp:positionV>
                <wp:extent cx="5076355" cy="248396"/>
                <wp:effectExtent l="0" t="0" r="0" b="0"/>
                <wp:wrapTopAndBottom/>
                <wp:docPr id="2109158910" name="immagini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2">
                          <a:lum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76355" cy="2483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458" w:type="dxa"/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</w:tcPr>
        <w:p w14:paraId="6C6F05E1" w14:textId="77777777" w:rsidR="00B47EAF" w:rsidRDefault="00000000">
          <w:pPr>
            <w:pStyle w:val="TableContents"/>
            <w:rPr>
              <w:rFonts w:ascii="Arial" w:hAnsi="Arial"/>
              <w:sz w:val="18"/>
              <w:szCs w:val="18"/>
            </w:rPr>
          </w:pPr>
        </w:p>
      </w:tc>
    </w:tr>
    <w:tr w:rsidR="00B47EAF" w14:paraId="0AEAEE68" w14:textId="77777777">
      <w:tblPrEx>
        <w:tblCellMar>
          <w:top w:w="0" w:type="dxa"/>
          <w:bottom w:w="0" w:type="dxa"/>
        </w:tblCellMar>
      </w:tblPrEx>
      <w:trPr>
        <w:trHeight w:val="687"/>
      </w:trPr>
      <w:tc>
        <w:tcPr>
          <w:tcW w:w="1242" w:type="dxa"/>
          <w:vMerge/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</w:tcPr>
        <w:p w14:paraId="3A752DD2" w14:textId="77777777" w:rsidR="00B47EAF" w:rsidRDefault="00000000"/>
      </w:tc>
      <w:tc>
        <w:tcPr>
          <w:tcW w:w="8458" w:type="dxa"/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</w:tcPr>
        <w:p w14:paraId="3C6B9AF2" w14:textId="77777777" w:rsidR="00B47EAF" w:rsidRDefault="00000000">
          <w:pPr>
            <w:pStyle w:val="CartaIntestata"/>
          </w:pPr>
          <w:r>
            <w:t>ISTRUZIONE, CULTURA E SPORT</w:t>
          </w:r>
        </w:p>
        <w:p w14:paraId="0723FE99" w14:textId="77777777" w:rsidR="00B47EAF" w:rsidRDefault="00000000">
          <w:pPr>
            <w:pStyle w:val="CartaIntestata"/>
            <w:rPr>
              <w:sz w:val="20"/>
              <w:szCs w:val="20"/>
            </w:rPr>
          </w:pPr>
          <w:r>
            <w:rPr>
              <w:sz w:val="20"/>
              <w:szCs w:val="20"/>
            </w:rPr>
            <w:t>Scuola Musicale</w:t>
          </w:r>
        </w:p>
      </w:tc>
    </w:tr>
  </w:tbl>
  <w:p w14:paraId="71C8AF72" w14:textId="77777777" w:rsidR="00B47EAF" w:rsidRDefault="00000000">
    <w:pPr>
      <w:pStyle w:val="Standard"/>
      <w:rPr>
        <w:rFonts w:ascii="Arial" w:hAnsi="Arial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282472"/>
    <w:rsid w:val="000A0E23"/>
    <w:rsid w:val="00282472"/>
    <w:rsid w:val="00B5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1E4E5"/>
  <w15:docId w15:val="{4706F967-C7E3-49C5-BE36-AA89E6BDD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ahoma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paragraph" w:styleId="Titolo2">
    <w:name w:val="heading 2"/>
    <w:basedOn w:val="Standard"/>
    <w:next w:val="Standard"/>
    <w:uiPriority w:val="9"/>
    <w:semiHidden/>
    <w:unhideWhenUsed/>
    <w:qFormat/>
    <w:pPr>
      <w:keepNext/>
      <w:pBdr>
        <w:top w:val="single" w:sz="8" w:space="1" w:color="000000"/>
        <w:left w:val="single" w:sz="8" w:space="1" w:color="000000"/>
        <w:bottom w:val="single" w:sz="8" w:space="0" w:color="000000"/>
        <w:right w:val="single" w:sz="8" w:space="1" w:color="000000"/>
      </w:pBdr>
      <w:tabs>
        <w:tab w:val="left" w:pos="9356"/>
      </w:tabs>
      <w:spacing w:line="360" w:lineRule="auto"/>
      <w:ind w:left="284" w:right="851" w:firstLine="709"/>
      <w:jc w:val="center"/>
      <w:outlineLvl w:val="1"/>
    </w:pPr>
    <w:rPr>
      <w:sz w:val="28"/>
    </w:rPr>
  </w:style>
  <w:style w:type="paragraph" w:styleId="Titolo4">
    <w:name w:val="heading 4"/>
    <w:basedOn w:val="Standard"/>
    <w:next w:val="Standard"/>
    <w:uiPriority w:val="9"/>
    <w:semiHidden/>
    <w:unhideWhenUsed/>
    <w:qFormat/>
    <w:pPr>
      <w:keepNext/>
      <w:ind w:left="284" w:right="1134" w:firstLine="709"/>
      <w:jc w:val="center"/>
      <w:outlineLvl w:val="3"/>
    </w:pPr>
    <w:rPr>
      <w:b/>
      <w:bCs/>
    </w:rPr>
  </w:style>
  <w:style w:type="paragraph" w:styleId="Titolo6">
    <w:name w:val="heading 6"/>
    <w:basedOn w:val="Standard"/>
    <w:next w:val="Standard"/>
    <w:uiPriority w:val="9"/>
    <w:semiHidden/>
    <w:unhideWhenUsed/>
    <w:qFormat/>
    <w:pPr>
      <w:keepNext/>
      <w:tabs>
        <w:tab w:val="left" w:pos="9498"/>
      </w:tabs>
      <w:overflowPunct w:val="0"/>
      <w:autoSpaceDE w:val="0"/>
      <w:ind w:right="851"/>
      <w:jc w:val="center"/>
      <w:outlineLvl w:val="5"/>
    </w:pPr>
    <w:rPr>
      <w:rFonts w:eastAsia="Times New Roman" w:cs="Times New Roman"/>
      <w:b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eaderandFooter">
    <w:name w:val="Header and Footer"/>
    <w:basedOn w:val="Standard"/>
  </w:style>
  <w:style w:type="paragraph" w:styleId="Intestazione">
    <w:name w:val="header"/>
    <w:basedOn w:val="Standard"/>
    <w:pPr>
      <w:suppressLineNumbers/>
      <w:tabs>
        <w:tab w:val="center" w:pos="4677"/>
        <w:tab w:val="right" w:pos="9355"/>
      </w:tabs>
    </w:pPr>
    <w:rPr>
      <w:sz w:val="12"/>
    </w:rPr>
  </w:style>
  <w:style w:type="paragraph" w:styleId="Pidipagina">
    <w:name w:val="footer"/>
    <w:basedOn w:val="Standard"/>
    <w:pPr>
      <w:suppressLineNumbers/>
      <w:tabs>
        <w:tab w:val="center" w:pos="4677"/>
        <w:tab w:val="right" w:pos="9355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Normalesenzarientro">
    <w:name w:val="Normale senza rientro"/>
    <w:basedOn w:val="Standard"/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artaIntestata">
    <w:name w:val="CartaIntestata"/>
    <w:basedOn w:val="Standard"/>
    <w:rPr>
      <w:rFonts w:ascii="Arial" w:eastAsia="Arial" w:hAnsi="Arial" w:cs="Arial"/>
    </w:rPr>
  </w:style>
  <w:style w:type="paragraph" w:styleId="Testodelblocco">
    <w:name w:val="Block Text"/>
    <w:basedOn w:val="Standard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ind w:left="284" w:right="851" w:firstLine="709"/>
    </w:pPr>
    <w:rPr>
      <w:sz w:val="20"/>
    </w:rPr>
  </w:style>
  <w:style w:type="paragraph" w:customStyle="1" w:styleId="Default">
    <w:name w:val="Default"/>
    <w:pPr>
      <w:widowControl/>
      <w:suppressAutoHyphens/>
      <w:overflowPunct w:val="0"/>
      <w:autoSpaceDE w:val="0"/>
    </w:pPr>
    <w:rPr>
      <w:rFonts w:eastAsia="Arial" w:cs="Times New Roman"/>
      <w:color w:val="000000"/>
      <w:szCs w:val="20"/>
      <w:lang w:bidi="ar-SA"/>
    </w:rPr>
  </w:style>
  <w:style w:type="paragraph" w:customStyle="1" w:styleId="OmniPage1">
    <w:name w:val="OmniPage #1"/>
    <w:basedOn w:val="Standard"/>
    <w:pPr>
      <w:spacing w:line="260" w:lineRule="exact"/>
    </w:pPr>
  </w:style>
  <w:style w:type="paragraph" w:customStyle="1" w:styleId="OmniPage3">
    <w:name w:val="OmniPage #3"/>
    <w:basedOn w:val="Standard"/>
    <w:pPr>
      <w:spacing w:line="260" w:lineRule="exact"/>
    </w:p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WW8NumSt6z0">
    <w:name w:val="WW8NumSt6z0"/>
    <w:rPr>
      <w:rFonts w:ascii="Symbol" w:eastAsia="Symbol" w:hAnsi="Symbol" w:cs="Symbol"/>
    </w:rPr>
  </w:style>
  <w:style w:type="character" w:customStyle="1" w:styleId="NumberingSymbols">
    <w:name w:val="Numbering Symbols"/>
  </w:style>
  <w:style w:type="character" w:customStyle="1" w:styleId="WW8NumSt3z0">
    <w:name w:val="WW8NumSt3z0"/>
    <w:rPr>
      <w:rFonts w:ascii="Symbol" w:eastAsia="Symbol" w:hAnsi="Symbol" w:cs="Symbol"/>
    </w:rPr>
  </w:style>
  <w:style w:type="character" w:customStyle="1" w:styleId="StrongEmphasis">
    <w:name w:val="Strong Emphasis"/>
    <w:rPr>
      <w:b/>
      <w:bCs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VisitedInternetLink">
    <w:name w:val="Visited Internet Link"/>
    <w:rPr>
      <w:color w:val="8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cuolamusicale.rovereto.tn.it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609</Words>
  <Characters>3474</Characters>
  <Application>Microsoft Office Word</Application>
  <DocSecurity>0</DocSecurity>
  <Lines>28</Lines>
  <Paragraphs>8</Paragraphs>
  <ScaleCrop>false</ScaleCrop>
  <Company>HP</Company>
  <LinksUpToDate>false</LinksUpToDate>
  <CharactersWithSpaces>4075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Cosimo Leonardo Colazzo</cp:lastModifiedBy>
  <cp:revision>2</cp:revision>
  <cp:lastPrinted>2023-04-13T09:06:00Z</cp:lastPrinted>
  <dcterms:created xsi:type="dcterms:W3CDTF">2023-05-08T09:27:00Z</dcterms:created>
  <dcterms:modified xsi:type="dcterms:W3CDTF">2023-05-08T09:27:00Z</dcterms:modified>
</cp:coreProperties>
</file>